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0BFF" w14:textId="77777777" w:rsidR="00D303F2" w:rsidRPr="00DD6CF0" w:rsidRDefault="00472293" w:rsidP="00E043F6">
      <w:pPr>
        <w:pStyle w:val="Heading1"/>
        <w:spacing w:before="0"/>
        <w:jc w:val="center"/>
      </w:pPr>
      <w:r>
        <w:t xml:space="preserve">Health &amp; Safety </w:t>
      </w:r>
      <w:r w:rsidR="001F548C" w:rsidRPr="00DD6CF0">
        <w:t>Risk Assessment Report</w:t>
      </w:r>
    </w:p>
    <w:p w14:paraId="2A84EC56" w14:textId="77777777" w:rsidR="001F548C" w:rsidRDefault="001F548C" w:rsidP="00E043F6">
      <w:pPr>
        <w:pStyle w:val="Heading1"/>
        <w:spacing w:before="0"/>
        <w:jc w:val="center"/>
      </w:pPr>
      <w:r>
        <w:t>for</w:t>
      </w:r>
    </w:p>
    <w:p w14:paraId="486B69A5" w14:textId="3D6A907F" w:rsidR="001F548C" w:rsidRDefault="007F68E6" w:rsidP="00E043F6">
      <w:pPr>
        <w:pStyle w:val="Heading1"/>
        <w:spacing w:before="0"/>
        <w:jc w:val="center"/>
      </w:pPr>
      <w:r>
        <w:t>Auckland Bridge Club</w:t>
      </w:r>
    </w:p>
    <w:p w14:paraId="5BC0C6F1" w14:textId="77777777" w:rsidR="001F548C" w:rsidRDefault="001F548C"/>
    <w:p w14:paraId="0D9CE9E4" w14:textId="77777777" w:rsidR="001F548C" w:rsidRDefault="001F548C" w:rsidP="00DD6CF0">
      <w:pPr>
        <w:pStyle w:val="Heading2"/>
      </w:pPr>
      <w:r>
        <w:t>Introduction</w:t>
      </w:r>
    </w:p>
    <w:p w14:paraId="57C5773D" w14:textId="7C75FDE5" w:rsidR="001F548C" w:rsidRDefault="007F68E6">
      <w:r>
        <w:t>Auckland Bridge Club</w:t>
      </w:r>
      <w:r w:rsidR="001F548C">
        <w:t xml:space="preserve"> requested a risk assessment of their exposure to the risk of injury to employees and other workers associated with the companies.   The pending arrival of the Health and Safety at Work Act was a factor to be considered.</w:t>
      </w:r>
      <w:r w:rsidR="00D5398D">
        <w:t xml:space="preserve">  This new legislation becomes effective on 4</w:t>
      </w:r>
      <w:r w:rsidR="00D5398D" w:rsidRPr="00D5398D">
        <w:rPr>
          <w:vertAlign w:val="superscript"/>
        </w:rPr>
        <w:t>th</w:t>
      </w:r>
      <w:r w:rsidR="00D5398D">
        <w:t xml:space="preserve"> April 2016.  There are a number of key changes in this legislation that are relevant to this risk assessment.  They include:</w:t>
      </w:r>
    </w:p>
    <w:p w14:paraId="4D7C4DD4" w14:textId="77AB0BB0" w:rsidR="00D5398D" w:rsidRDefault="00D5398D" w:rsidP="00D5398D">
      <w:pPr>
        <w:pStyle w:val="ListParagraph"/>
        <w:numPr>
          <w:ilvl w:val="0"/>
          <w:numId w:val="2"/>
        </w:numPr>
      </w:pPr>
      <w:r>
        <w:t xml:space="preserve">Duties of the PCBU – person </w:t>
      </w:r>
      <w:r w:rsidR="00D10308">
        <w:t>who conducts a</w:t>
      </w:r>
      <w:r>
        <w:t xml:space="preserve"> business or undertaking (this is really the company or organisational entity</w:t>
      </w:r>
      <w:r w:rsidR="007F68E6">
        <w:t xml:space="preserve"> – in this case the incorporated society</w:t>
      </w:r>
      <w:r>
        <w:t>)</w:t>
      </w:r>
    </w:p>
    <w:p w14:paraId="34C2A2B8" w14:textId="77777777" w:rsidR="00D5398D" w:rsidRDefault="00D5398D" w:rsidP="00D5398D">
      <w:pPr>
        <w:pStyle w:val="ListParagraph"/>
        <w:numPr>
          <w:ilvl w:val="0"/>
          <w:numId w:val="2"/>
        </w:numPr>
      </w:pPr>
      <w:r>
        <w:t>Responsibilities of Officers of the PCBU – Boards, directors, owners and in some cases senior management</w:t>
      </w:r>
    </w:p>
    <w:p w14:paraId="29E94B7B" w14:textId="77777777" w:rsidR="00AD3639" w:rsidRPr="00D10308" w:rsidRDefault="000A7F7F" w:rsidP="00D10308">
      <w:pPr>
        <w:pStyle w:val="ListParagraph"/>
        <w:numPr>
          <w:ilvl w:val="0"/>
          <w:numId w:val="2"/>
        </w:numPr>
      </w:pPr>
      <w:r w:rsidRPr="00D10308">
        <w:rPr>
          <w:lang w:val="en-US"/>
        </w:rPr>
        <w:t>Officers should know the business and be personally satisfied as to the effectiveness of H&amp;S systems and performance</w:t>
      </w:r>
      <w:r w:rsidR="0044409F">
        <w:rPr>
          <w:lang w:val="en-US"/>
        </w:rPr>
        <w:t xml:space="preserve"> (carry out due diligence)</w:t>
      </w:r>
    </w:p>
    <w:p w14:paraId="760170F7" w14:textId="77777777" w:rsidR="00AD3639" w:rsidRPr="00D10308" w:rsidRDefault="000A7F7F" w:rsidP="00D10308">
      <w:pPr>
        <w:pStyle w:val="ListParagraph"/>
        <w:numPr>
          <w:ilvl w:val="0"/>
          <w:numId w:val="2"/>
        </w:numPr>
      </w:pPr>
      <w:r w:rsidRPr="00D10308">
        <w:rPr>
          <w:lang w:val="en-US"/>
        </w:rPr>
        <w:t>Obtain quality H&amp;S information (reporting)</w:t>
      </w:r>
    </w:p>
    <w:p w14:paraId="3057B848" w14:textId="77777777" w:rsidR="00AD3639" w:rsidRPr="00D10308" w:rsidRDefault="000A7F7F" w:rsidP="00D10308">
      <w:pPr>
        <w:pStyle w:val="ListParagraph"/>
        <w:numPr>
          <w:ilvl w:val="0"/>
          <w:numId w:val="2"/>
        </w:numPr>
      </w:pPr>
      <w:r w:rsidRPr="00D10308">
        <w:rPr>
          <w:lang w:val="en-US"/>
        </w:rPr>
        <w:t>Create and maintain a strong H&amp;S culture involving workers</w:t>
      </w:r>
    </w:p>
    <w:p w14:paraId="30456212" w14:textId="77777777" w:rsidR="00AD3639" w:rsidRPr="00D10308" w:rsidRDefault="000A7F7F" w:rsidP="00D10308">
      <w:pPr>
        <w:pStyle w:val="ListParagraph"/>
        <w:numPr>
          <w:ilvl w:val="0"/>
          <w:numId w:val="2"/>
        </w:numPr>
      </w:pPr>
      <w:r w:rsidRPr="00D10308">
        <w:rPr>
          <w:lang w:val="en-US"/>
        </w:rPr>
        <w:t>Ensure appropriate resourcing for H&amp;S</w:t>
      </w:r>
    </w:p>
    <w:p w14:paraId="70D0240D" w14:textId="1D56D678" w:rsidR="00D5398D" w:rsidRDefault="009E2632" w:rsidP="009E2632">
      <w:r>
        <w:t xml:space="preserve">For the purposes of this report, and to align with the new legislation, the term </w:t>
      </w:r>
      <w:r w:rsidRPr="009E2632">
        <w:rPr>
          <w:i/>
        </w:rPr>
        <w:t>workers</w:t>
      </w:r>
      <w:r>
        <w:t xml:space="preserve"> includes employees, casuals, temporary employees, </w:t>
      </w:r>
      <w:r w:rsidR="00402341">
        <w:t xml:space="preserve">volunteers, </w:t>
      </w:r>
      <w:r>
        <w:t>contractors e.g. trade services</w:t>
      </w:r>
      <w:r w:rsidR="001A0EE1">
        <w:t>.</w:t>
      </w:r>
    </w:p>
    <w:p w14:paraId="7C040CEA" w14:textId="77777777" w:rsidR="001A0EE1" w:rsidRDefault="001A0EE1" w:rsidP="009E2632">
      <w:r>
        <w:t xml:space="preserve">An appropriate and effective health and safety system is likely to </w:t>
      </w:r>
      <w:r w:rsidR="009F2BE2">
        <w:t>include all of the following elements:</w:t>
      </w:r>
    </w:p>
    <w:p w14:paraId="42707980" w14:textId="1A9626E5" w:rsidR="009F2BE2" w:rsidRDefault="009F2BE2" w:rsidP="009F2BE2">
      <w:pPr>
        <w:pStyle w:val="ListParagraph"/>
        <w:numPr>
          <w:ilvl w:val="0"/>
          <w:numId w:val="9"/>
        </w:numPr>
      </w:pPr>
      <w:r>
        <w:t xml:space="preserve">a positive health and safety </w:t>
      </w:r>
      <w:r w:rsidRPr="009F2BE2">
        <w:rPr>
          <w:b/>
        </w:rPr>
        <w:t>culture</w:t>
      </w:r>
      <w:r>
        <w:t xml:space="preserve"> – that demonstrates effective management leadership and active </w:t>
      </w:r>
      <w:r w:rsidR="007F68E6">
        <w:t>worker</w:t>
      </w:r>
      <w:r>
        <w:t xml:space="preserve"> engagement</w:t>
      </w:r>
      <w:r w:rsidR="0044409F">
        <w:t>/participation</w:t>
      </w:r>
    </w:p>
    <w:p w14:paraId="6FF1ED27" w14:textId="77777777" w:rsidR="009F2BE2" w:rsidRDefault="009F2BE2" w:rsidP="009F2BE2">
      <w:pPr>
        <w:pStyle w:val="ListParagraph"/>
        <w:numPr>
          <w:ilvl w:val="0"/>
          <w:numId w:val="9"/>
        </w:numPr>
      </w:pPr>
      <w:r>
        <w:t xml:space="preserve">a documented </w:t>
      </w:r>
      <w:r w:rsidRPr="009F2BE2">
        <w:rPr>
          <w:b/>
        </w:rPr>
        <w:t>health and safety management system</w:t>
      </w:r>
      <w:r>
        <w:t xml:space="preserve"> that is current and credible</w:t>
      </w:r>
    </w:p>
    <w:p w14:paraId="2F23E037" w14:textId="77777777" w:rsidR="009F2BE2" w:rsidRDefault="009F2BE2" w:rsidP="009F2BE2">
      <w:pPr>
        <w:pStyle w:val="ListParagraph"/>
        <w:numPr>
          <w:ilvl w:val="0"/>
          <w:numId w:val="9"/>
        </w:numPr>
      </w:pPr>
      <w:r>
        <w:t xml:space="preserve">demonstrated </w:t>
      </w:r>
      <w:r w:rsidRPr="009F2BE2">
        <w:rPr>
          <w:b/>
        </w:rPr>
        <w:t>compliance</w:t>
      </w:r>
      <w:r>
        <w:t xml:space="preserve"> with legislative requirements and generally recognised standards</w:t>
      </w:r>
    </w:p>
    <w:p w14:paraId="0E5D58F4" w14:textId="77777777" w:rsidR="009F2BE2" w:rsidRDefault="00A14078" w:rsidP="009F2BE2">
      <w:r>
        <w:t>Organisations with strong and effective health and safety are considered to require all three of these elements to be functioning effectively.</w:t>
      </w:r>
    </w:p>
    <w:p w14:paraId="2E2A3A3F" w14:textId="77777777" w:rsidR="009F2BE2" w:rsidRDefault="00A14078" w:rsidP="009F2BE2">
      <w:r>
        <w:rPr>
          <w:noProof/>
          <w:lang w:eastAsia="en-NZ"/>
        </w:rPr>
        <mc:AlternateContent>
          <mc:Choice Requires="wps">
            <w:drawing>
              <wp:anchor distT="0" distB="0" distL="114300" distR="114300" simplePos="0" relativeHeight="251659264" behindDoc="0" locked="0" layoutInCell="1" allowOverlap="1" wp14:anchorId="4E8E89D5" wp14:editId="4D4A9F92">
                <wp:simplePos x="0" y="0"/>
                <wp:positionH relativeFrom="column">
                  <wp:posOffset>876300</wp:posOffset>
                </wp:positionH>
                <wp:positionV relativeFrom="paragraph">
                  <wp:posOffset>140970</wp:posOffset>
                </wp:positionV>
                <wp:extent cx="1276350" cy="428625"/>
                <wp:effectExtent l="0" t="0" r="38100" b="28575"/>
                <wp:wrapNone/>
                <wp:docPr id="1" name="Pentagon 1"/>
                <wp:cNvGraphicFramePr/>
                <a:graphic xmlns:a="http://schemas.openxmlformats.org/drawingml/2006/main">
                  <a:graphicData uri="http://schemas.microsoft.com/office/word/2010/wordprocessingShape">
                    <wps:wsp>
                      <wps:cNvSpPr/>
                      <wps:spPr>
                        <a:xfrm>
                          <a:off x="0" y="0"/>
                          <a:ext cx="1276350" cy="42862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72E2EF" w14:textId="77777777" w:rsidR="009F2BE2" w:rsidRPr="009F2BE2" w:rsidRDefault="009F2BE2" w:rsidP="009F2BE2">
                            <w:pPr>
                              <w:jc w:val="center"/>
                              <w:rPr>
                                <w:color w:val="000000" w:themeColor="text1"/>
                              </w:rPr>
                            </w:pPr>
                            <w:r w:rsidRPr="009F2BE2">
                              <w:rPr>
                                <w:color w:val="000000" w:themeColor="text1"/>
                              </w:rPr>
                              <w:t>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8E89D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6" type="#_x0000_t15" style="position:absolute;margin-left:69pt;margin-top:11.1pt;width:100.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" adj="17973" fillcolor="#5b9bd5 [3204]" strokecolor="#1f4d78 [1604]" strokeweight="1pt">
                <v:textbox>
                  <w:txbxContent>
                    <w:p w14:paraId="4872E2EF" w14:textId="77777777" w:rsidR="009F2BE2" w:rsidRPr="009F2BE2" w:rsidRDefault="009F2BE2" w:rsidP="009F2BE2">
                      <w:pPr>
                        <w:jc w:val="center"/>
                        <w:rPr>
                          <w:color w:val="000000" w:themeColor="text1"/>
                        </w:rPr>
                      </w:pPr>
                      <w:r w:rsidRPr="009F2BE2">
                        <w:rPr>
                          <w:color w:val="000000" w:themeColor="text1"/>
                        </w:rPr>
                        <w:t>Compliance</w:t>
                      </w:r>
                    </w:p>
                  </w:txbxContent>
                </v:textbox>
              </v:shape>
            </w:pict>
          </mc:Fallback>
        </mc:AlternateContent>
      </w:r>
      <w:r w:rsidR="009F2BE2">
        <w:rPr>
          <w:noProof/>
          <w:lang w:eastAsia="en-NZ"/>
        </w:rPr>
        <mc:AlternateContent>
          <mc:Choice Requires="wps">
            <w:drawing>
              <wp:anchor distT="0" distB="0" distL="114300" distR="114300" simplePos="0" relativeHeight="251663360" behindDoc="0" locked="0" layoutInCell="1" allowOverlap="1" wp14:anchorId="42D89328" wp14:editId="09924DAF">
                <wp:simplePos x="0" y="0"/>
                <wp:positionH relativeFrom="column">
                  <wp:posOffset>3524250</wp:posOffset>
                </wp:positionH>
                <wp:positionV relativeFrom="paragraph">
                  <wp:posOffset>142875</wp:posOffset>
                </wp:positionV>
                <wp:extent cx="1276350" cy="428625"/>
                <wp:effectExtent l="0" t="0" r="38100" b="28575"/>
                <wp:wrapNone/>
                <wp:docPr id="3" name="Pentagon 3"/>
                <wp:cNvGraphicFramePr/>
                <a:graphic xmlns:a="http://schemas.openxmlformats.org/drawingml/2006/main">
                  <a:graphicData uri="http://schemas.microsoft.com/office/word/2010/wordprocessingShape">
                    <wps:wsp>
                      <wps:cNvSpPr/>
                      <wps:spPr>
                        <a:xfrm>
                          <a:off x="0" y="0"/>
                          <a:ext cx="1276350" cy="42862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079EAE1B" w14:textId="77777777" w:rsidR="009F2BE2" w:rsidRDefault="009F2BE2" w:rsidP="009F2BE2">
                            <w:pPr>
                              <w:jc w:val="center"/>
                            </w:pPr>
                            <w:r>
                              <w:t>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89328" id="Pentagon 3" o:spid="_x0000_s1027" type="#_x0000_t15" style="position:absolute;margin-left:277.5pt;margin-top:11.25pt;width:100.5pt;height:3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" adj="17973" fillcolor="#5b9bd5" strokecolor="#41719c" strokeweight="1pt">
                <v:textbox>
                  <w:txbxContent>
                    <w:p w14:paraId="079EAE1B" w14:textId="77777777" w:rsidR="009F2BE2" w:rsidRDefault="009F2BE2" w:rsidP="009F2BE2">
                      <w:pPr>
                        <w:jc w:val="center"/>
                      </w:pPr>
                      <w:r>
                        <w:t>Culture</w:t>
                      </w:r>
                    </w:p>
                  </w:txbxContent>
                </v:textbox>
              </v:shape>
            </w:pict>
          </mc:Fallback>
        </mc:AlternateContent>
      </w:r>
      <w:r w:rsidR="009F2BE2">
        <w:rPr>
          <w:noProof/>
          <w:lang w:eastAsia="en-NZ"/>
        </w:rPr>
        <mc:AlternateContent>
          <mc:Choice Requires="wps">
            <w:drawing>
              <wp:anchor distT="0" distB="0" distL="114300" distR="114300" simplePos="0" relativeHeight="251661312" behindDoc="0" locked="0" layoutInCell="1" allowOverlap="1" wp14:anchorId="4CBAF87B" wp14:editId="3BDB7295">
                <wp:simplePos x="0" y="0"/>
                <wp:positionH relativeFrom="margin">
                  <wp:align>center</wp:align>
                </wp:positionH>
                <wp:positionV relativeFrom="paragraph">
                  <wp:posOffset>133350</wp:posOffset>
                </wp:positionV>
                <wp:extent cx="1276350" cy="428625"/>
                <wp:effectExtent l="0" t="0" r="38100" b="28575"/>
                <wp:wrapNone/>
                <wp:docPr id="2" name="Pentagon 2"/>
                <wp:cNvGraphicFramePr/>
                <a:graphic xmlns:a="http://schemas.openxmlformats.org/drawingml/2006/main">
                  <a:graphicData uri="http://schemas.microsoft.com/office/word/2010/wordprocessingShape">
                    <wps:wsp>
                      <wps:cNvSpPr/>
                      <wps:spPr>
                        <a:xfrm>
                          <a:off x="0" y="0"/>
                          <a:ext cx="1276350" cy="42862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5E3DDE17" w14:textId="77777777" w:rsidR="009F2BE2" w:rsidRDefault="009F2BE2" w:rsidP="009F2BE2">
                            <w:pPr>
                              <w:jc w:val="center"/>
                            </w:pPr>
                            <w:r>
                              <w:t>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AF87B" id="Pentagon 2" o:spid="_x0000_s1028" type="#_x0000_t15" style="position:absolute;margin-left:0;margin-top:10.5pt;width:100.5pt;height:33.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" adj="17973" fillcolor="#5b9bd5" strokecolor="#41719c" strokeweight="1pt">
                <v:textbox>
                  <w:txbxContent>
                    <w:p w14:paraId="5E3DDE17" w14:textId="77777777" w:rsidR="009F2BE2" w:rsidRDefault="009F2BE2" w:rsidP="009F2BE2">
                      <w:pPr>
                        <w:jc w:val="center"/>
                      </w:pPr>
                      <w:r>
                        <w:t>Systems</w:t>
                      </w:r>
                    </w:p>
                  </w:txbxContent>
                </v:textbox>
                <w10:wrap anchorx="margin"/>
              </v:shape>
            </w:pict>
          </mc:Fallback>
        </mc:AlternateContent>
      </w:r>
    </w:p>
    <w:p w14:paraId="25093FCE" w14:textId="77777777" w:rsidR="009F2BE2" w:rsidRDefault="009F2BE2" w:rsidP="009F2BE2"/>
    <w:p w14:paraId="6EE18F29" w14:textId="77777777" w:rsidR="009F2BE2" w:rsidRDefault="009F2BE2" w:rsidP="00DD6CF0">
      <w:pPr>
        <w:pStyle w:val="Heading2"/>
      </w:pPr>
    </w:p>
    <w:p w14:paraId="5E3E031E" w14:textId="77777777" w:rsidR="001F548C" w:rsidRDefault="001F548C" w:rsidP="00DD6CF0">
      <w:pPr>
        <w:pStyle w:val="Heading2"/>
      </w:pPr>
      <w:r>
        <w:t>Process</w:t>
      </w:r>
    </w:p>
    <w:p w14:paraId="0C0A6D0B" w14:textId="614AC18F" w:rsidR="004F570D" w:rsidRDefault="001F548C">
      <w:r w:rsidRPr="00FB2B45">
        <w:t xml:space="preserve">A </w:t>
      </w:r>
      <w:r w:rsidR="00402341" w:rsidRPr="00FB2B45">
        <w:t xml:space="preserve">request was made for a Risk Assessment to be completed for </w:t>
      </w:r>
      <w:r w:rsidR="00FB2B45" w:rsidRPr="00FB2B45">
        <w:t>Auckland Bridge Club</w:t>
      </w:r>
      <w:r w:rsidR="00402341" w:rsidRPr="00FB2B45">
        <w:t>. The assessment, including a site visit, took place on 2 March 2016.</w:t>
      </w:r>
      <w:bookmarkStart w:id="0" w:name="_GoBack"/>
      <w:bookmarkEnd w:id="0"/>
    </w:p>
    <w:p w14:paraId="2D95047B" w14:textId="27F819AD" w:rsidR="007F68E6" w:rsidRDefault="007F68E6">
      <w:r>
        <w:t>A site visit included a detailed discussion with the Club Manager to understand the key activities of the club and to identify the potential hazards and risk to workers and those using the premises.</w:t>
      </w:r>
    </w:p>
    <w:p w14:paraId="0BA0ED35" w14:textId="77777777" w:rsidR="00DD6CF0" w:rsidRDefault="00DD6CF0">
      <w:r>
        <w:t>Where available, supporting documentation was sought to assist with filling in the picture.</w:t>
      </w:r>
    </w:p>
    <w:p w14:paraId="37B8CAFE" w14:textId="7F060669" w:rsidR="00DD6CF0" w:rsidRDefault="00DD6CF0">
      <w:r w:rsidRPr="005B1954">
        <w:lastRenderedPageBreak/>
        <w:t xml:space="preserve">Following the </w:t>
      </w:r>
      <w:r w:rsidR="007F68E6" w:rsidRPr="005B1954">
        <w:t>site visit and discussion,</w:t>
      </w:r>
      <w:r w:rsidRPr="005B1954">
        <w:t xml:space="preserve"> the identifi</w:t>
      </w:r>
      <w:r w:rsidR="007F68E6" w:rsidRPr="005B1954">
        <w:t>ed hazards and areas of concern</w:t>
      </w:r>
      <w:r w:rsidRPr="005B1954">
        <w:t xml:space="preserve"> were risk rated using a standard risk matrix (Refer </w:t>
      </w:r>
      <w:r w:rsidRPr="005B1954">
        <w:rPr>
          <w:b/>
        </w:rPr>
        <w:t>Appendix 1</w:t>
      </w:r>
      <w:r w:rsidRPr="005B1954">
        <w:t xml:space="preserve">).  An initial risk rating was calculated (before the application of the current controls considered to be in place).  A residual risk rating was subsequently calculated to determine the remaining risk.  The results are tabulated on the Risk Assessment Summary (Refer </w:t>
      </w:r>
      <w:r w:rsidRPr="005B1954">
        <w:rPr>
          <w:b/>
        </w:rPr>
        <w:t>Appendix 2</w:t>
      </w:r>
      <w:r w:rsidRPr="005B1954">
        <w:t>).</w:t>
      </w:r>
    </w:p>
    <w:p w14:paraId="475049B7" w14:textId="77777777" w:rsidR="00DD6CF0" w:rsidRDefault="00DD6CF0">
      <w:r>
        <w:t xml:space="preserve">A supplementary consideration was the </w:t>
      </w:r>
      <w:r w:rsidR="00DF3132">
        <w:t xml:space="preserve">effectiveness of the </w:t>
      </w:r>
      <w:r w:rsidR="00DF3132" w:rsidRPr="00DF3132">
        <w:rPr>
          <w:b/>
        </w:rPr>
        <w:t>Health and Safety Governance</w:t>
      </w:r>
      <w:r w:rsidR="00DF3132">
        <w:t xml:space="preserve"> role in the organisation.  The following aspects were to be considered:</w:t>
      </w:r>
    </w:p>
    <w:p w14:paraId="6E28CA58" w14:textId="612532C9" w:rsidR="00DF3132" w:rsidRDefault="00DF3132" w:rsidP="00DF3132">
      <w:pPr>
        <w:pStyle w:val="ListParagraph"/>
        <w:numPr>
          <w:ilvl w:val="0"/>
          <w:numId w:val="1"/>
        </w:numPr>
      </w:pPr>
      <w:r>
        <w:t xml:space="preserve">What is the nature and effectiveness of health and safety reporting within the </w:t>
      </w:r>
      <w:r w:rsidR="007F68E6">
        <w:t>club</w:t>
      </w:r>
      <w:r>
        <w:t>?</w:t>
      </w:r>
    </w:p>
    <w:p w14:paraId="2DE77C25" w14:textId="733CCDAA" w:rsidR="00DF3132" w:rsidRDefault="00DF3132" w:rsidP="00DF3132">
      <w:pPr>
        <w:pStyle w:val="ListParagraph"/>
        <w:numPr>
          <w:ilvl w:val="0"/>
          <w:numId w:val="1"/>
        </w:numPr>
      </w:pPr>
      <w:r>
        <w:t xml:space="preserve">What health and safety reporting is provided to the </w:t>
      </w:r>
      <w:r w:rsidR="007F68E6">
        <w:t>President and Volunteer Committee</w:t>
      </w:r>
      <w:r>
        <w:t>?</w:t>
      </w:r>
    </w:p>
    <w:p w14:paraId="249259C1" w14:textId="747B301F" w:rsidR="00DF3132" w:rsidRDefault="00DF3132" w:rsidP="00DF3132">
      <w:pPr>
        <w:pStyle w:val="ListParagraph"/>
        <w:numPr>
          <w:ilvl w:val="0"/>
          <w:numId w:val="1"/>
        </w:numPr>
      </w:pPr>
      <w:r>
        <w:t xml:space="preserve">What evidence is there of the </w:t>
      </w:r>
      <w:r w:rsidR="007F68E6">
        <w:t>President</w:t>
      </w:r>
      <w:r w:rsidR="00184B21">
        <w:t xml:space="preserve"> exercising</w:t>
      </w:r>
      <w:r w:rsidR="005B1954">
        <w:t xml:space="preserve"> </w:t>
      </w:r>
      <w:r>
        <w:t>“due diligence” with respect to health and safety responsibilities?</w:t>
      </w:r>
    </w:p>
    <w:p w14:paraId="1D8A1170" w14:textId="77777777" w:rsidR="00184B21" w:rsidRDefault="00184B21" w:rsidP="00184B21">
      <w:pPr>
        <w:pStyle w:val="ListParagraph"/>
      </w:pPr>
    </w:p>
    <w:p w14:paraId="54CBC4BC" w14:textId="77777777" w:rsidR="00C95144" w:rsidRDefault="00C95144" w:rsidP="00C95144">
      <w:pPr>
        <w:pStyle w:val="Heading2"/>
      </w:pPr>
      <w:r>
        <w:t>Outcomes of the Risk Assessment</w:t>
      </w:r>
    </w:p>
    <w:p w14:paraId="532E989D" w14:textId="77777777" w:rsidR="00F62A4E" w:rsidRDefault="00F62A4E" w:rsidP="00F62A4E">
      <w:pPr>
        <w:pStyle w:val="Heading3"/>
      </w:pPr>
      <w:r>
        <w:t>Hazard Management</w:t>
      </w:r>
    </w:p>
    <w:p w14:paraId="3DA1A40A" w14:textId="0EFEBEE9" w:rsidR="00391A09" w:rsidRDefault="00C95144">
      <w:r>
        <w:t xml:space="preserve">The summarised hazards and resultant risk assessment are tabulated in the </w:t>
      </w:r>
      <w:r w:rsidR="00184B21">
        <w:rPr>
          <w:b/>
        </w:rPr>
        <w:t>Appendix 2</w:t>
      </w:r>
      <w:r>
        <w:t xml:space="preserve">.  </w:t>
      </w:r>
      <w:r w:rsidR="00391A09">
        <w:t xml:space="preserve">  </w:t>
      </w:r>
    </w:p>
    <w:p w14:paraId="7D1EE7C6" w14:textId="54B5BDD0" w:rsidR="00DD6CF0" w:rsidRDefault="00C95144">
      <w:r w:rsidRPr="00391A09">
        <w:rPr>
          <w:b/>
        </w:rPr>
        <w:t>Initial risks</w:t>
      </w:r>
      <w:r>
        <w:t xml:space="preserve"> were scored as high as 20 out o</w:t>
      </w:r>
      <w:r w:rsidR="00391A09">
        <w:t>f a possible 25</w:t>
      </w:r>
      <w:r>
        <w:t xml:space="preserve">.  Following consideration of existing controls (management systems, policies, procedures, protocols) the worst case </w:t>
      </w:r>
      <w:r w:rsidRPr="00391A09">
        <w:rPr>
          <w:b/>
        </w:rPr>
        <w:t>residual risk</w:t>
      </w:r>
      <w:r>
        <w:t xml:space="preserve"> was calculated to be </w:t>
      </w:r>
      <w:r w:rsidR="004F570D">
        <w:t>20</w:t>
      </w:r>
      <w:r w:rsidR="001951DE">
        <w:t xml:space="preserve"> which </w:t>
      </w:r>
      <w:r w:rsidR="004F570D">
        <w:t xml:space="preserve">is </w:t>
      </w:r>
      <w:r w:rsidR="001951DE">
        <w:t xml:space="preserve">in the </w:t>
      </w:r>
      <w:r w:rsidR="001951DE" w:rsidRPr="00391A09">
        <w:rPr>
          <w:b/>
        </w:rPr>
        <w:t>high</w:t>
      </w:r>
      <w:r w:rsidR="001951DE">
        <w:t xml:space="preserve"> category.  This would sug</w:t>
      </w:r>
      <w:r w:rsidR="00391A09">
        <w:t xml:space="preserve">gest that there remains </w:t>
      </w:r>
      <w:r w:rsidR="001951DE">
        <w:t>an unacceptabl</w:t>
      </w:r>
      <w:r w:rsidR="00391A09">
        <w:t>y high risk associated with these</w:t>
      </w:r>
      <w:r w:rsidR="001951DE">
        <w:t xml:space="preserve"> hazard</w:t>
      </w:r>
      <w:r w:rsidR="00391A09">
        <w:t>s</w:t>
      </w:r>
      <w:r w:rsidR="001951DE">
        <w:t xml:space="preserve"> and further review and controls are necessary.</w:t>
      </w:r>
    </w:p>
    <w:p w14:paraId="35CEE657" w14:textId="0D6E96C8" w:rsidR="00391A09" w:rsidRPr="004F570D" w:rsidRDefault="004F570D" w:rsidP="004F570D">
      <w:pPr>
        <w:rPr>
          <w:b/>
        </w:rPr>
      </w:pPr>
      <w:r>
        <w:t>One hazard</w:t>
      </w:r>
      <w:r w:rsidR="003C3C3B">
        <w:t xml:space="preserve"> remain</w:t>
      </w:r>
      <w:r>
        <w:t>s</w:t>
      </w:r>
      <w:r w:rsidR="003C3C3B">
        <w:t xml:space="preserve"> in the high category after existing controls are considered</w:t>
      </w:r>
      <w:r>
        <w:t xml:space="preserve">: </w:t>
      </w:r>
      <w:r w:rsidRPr="004F570D">
        <w:rPr>
          <w:b/>
        </w:rPr>
        <w:t>Unsafe work practices</w:t>
      </w:r>
      <w:r>
        <w:rPr>
          <w:b/>
        </w:rPr>
        <w:t>.</w:t>
      </w:r>
    </w:p>
    <w:p w14:paraId="608CC138" w14:textId="77777777" w:rsidR="00F62A4E" w:rsidRDefault="00F62A4E" w:rsidP="00F62A4E">
      <w:pPr>
        <w:pStyle w:val="Heading3"/>
      </w:pPr>
      <w:r>
        <w:t>Documentation and Systems</w:t>
      </w:r>
    </w:p>
    <w:p w14:paraId="12DD6D8B" w14:textId="77777777" w:rsidR="0096286A" w:rsidRDefault="0096286A" w:rsidP="0096286A">
      <w:r>
        <w:t>Existing management systems (documentation) were reviewed.  The following table summarises the findings.</w:t>
      </w:r>
    </w:p>
    <w:tbl>
      <w:tblPr>
        <w:tblStyle w:val="TableGrid"/>
        <w:tblW w:w="0" w:type="auto"/>
        <w:tblLook w:val="04A0" w:firstRow="1" w:lastRow="0" w:firstColumn="1" w:lastColumn="0" w:noHBand="0" w:noVBand="1"/>
      </w:tblPr>
      <w:tblGrid>
        <w:gridCol w:w="4455"/>
        <w:gridCol w:w="3006"/>
      </w:tblGrid>
      <w:tr w:rsidR="007E5032" w:rsidRPr="0096286A" w14:paraId="160FEB99" w14:textId="77777777" w:rsidTr="00F62A4E">
        <w:tc>
          <w:tcPr>
            <w:tcW w:w="4455" w:type="dxa"/>
            <w:shd w:val="clear" w:color="auto" w:fill="D9D9D9" w:themeFill="background1" w:themeFillShade="D9"/>
          </w:tcPr>
          <w:p w14:paraId="0E672EFE" w14:textId="77777777" w:rsidR="007E5032" w:rsidRDefault="007E5032" w:rsidP="0096286A">
            <w:pPr>
              <w:rPr>
                <w:b/>
              </w:rPr>
            </w:pPr>
            <w:r w:rsidRPr="0096286A">
              <w:rPr>
                <w:b/>
              </w:rPr>
              <w:t>Documentation Confirmed</w:t>
            </w:r>
          </w:p>
          <w:p w14:paraId="27827D33" w14:textId="77777777" w:rsidR="007E5032" w:rsidRPr="0096286A" w:rsidRDefault="007E5032" w:rsidP="0096286A">
            <w:pPr>
              <w:rPr>
                <w:b/>
              </w:rPr>
            </w:pPr>
          </w:p>
        </w:tc>
        <w:tc>
          <w:tcPr>
            <w:tcW w:w="3006" w:type="dxa"/>
            <w:shd w:val="clear" w:color="auto" w:fill="D9D9D9" w:themeFill="background1" w:themeFillShade="D9"/>
          </w:tcPr>
          <w:p w14:paraId="5409C679" w14:textId="77777777" w:rsidR="007E5032" w:rsidRPr="0096286A" w:rsidRDefault="007E5032" w:rsidP="0096286A">
            <w:pPr>
              <w:rPr>
                <w:b/>
              </w:rPr>
            </w:pPr>
            <w:r w:rsidRPr="0096286A">
              <w:rPr>
                <w:b/>
              </w:rPr>
              <w:t>Comments</w:t>
            </w:r>
          </w:p>
        </w:tc>
      </w:tr>
      <w:tr w:rsidR="007E5032" w14:paraId="2074FC1E" w14:textId="77777777" w:rsidTr="0096286A">
        <w:tc>
          <w:tcPr>
            <w:tcW w:w="4455" w:type="dxa"/>
          </w:tcPr>
          <w:p w14:paraId="150BE421" w14:textId="5973AE57" w:rsidR="007E5032" w:rsidRDefault="007E5032" w:rsidP="0096286A">
            <w:pPr>
              <w:pStyle w:val="ListParagraph"/>
              <w:numPr>
                <w:ilvl w:val="0"/>
                <w:numId w:val="6"/>
              </w:numPr>
            </w:pPr>
            <w:r>
              <w:t>Limited availability of HS policies or procedures</w:t>
            </w:r>
            <w:r w:rsidR="009E6F79">
              <w:t xml:space="preserve"> (Possibly the existence of a H&amp;S policy however this was not able to be located)</w:t>
            </w:r>
          </w:p>
          <w:p w14:paraId="10A023DB" w14:textId="714FFBB2" w:rsidR="007E5032" w:rsidRDefault="007E5032" w:rsidP="0096286A">
            <w:pPr>
              <w:pStyle w:val="ListParagraph"/>
              <w:numPr>
                <w:ilvl w:val="0"/>
                <w:numId w:val="6"/>
              </w:numPr>
            </w:pPr>
            <w:r>
              <w:t>Emergency procedures document available and also Accident &amp; Incident investigation book (“Green Book”)</w:t>
            </w:r>
          </w:p>
        </w:tc>
        <w:tc>
          <w:tcPr>
            <w:tcW w:w="3006" w:type="dxa"/>
          </w:tcPr>
          <w:p w14:paraId="0B00E1F7" w14:textId="77777777" w:rsidR="007E5032" w:rsidRDefault="007E5032" w:rsidP="007E5032">
            <w:pPr>
              <w:pStyle w:val="ListParagraph"/>
              <w:numPr>
                <w:ilvl w:val="0"/>
                <w:numId w:val="6"/>
              </w:numPr>
            </w:pPr>
            <w:r>
              <w:t>It was not clear when Emergency procedures were last reviewed</w:t>
            </w:r>
          </w:p>
          <w:p w14:paraId="6A8C3909" w14:textId="6371BB8D" w:rsidR="007E5032" w:rsidRDefault="007E5032" w:rsidP="007E5032">
            <w:pPr>
              <w:pStyle w:val="ListParagraph"/>
              <w:numPr>
                <w:ilvl w:val="0"/>
                <w:numId w:val="6"/>
              </w:numPr>
            </w:pPr>
            <w:r>
              <w:t>Accidents/incidents are being recorded in both the Green Book and also in another folder (potential to consolidate)</w:t>
            </w:r>
          </w:p>
        </w:tc>
      </w:tr>
    </w:tbl>
    <w:p w14:paraId="42F8C950" w14:textId="77777777" w:rsidR="0096286A" w:rsidRDefault="0096286A" w:rsidP="0096286A"/>
    <w:p w14:paraId="5D4FE7AA" w14:textId="77777777" w:rsidR="00F62A4E" w:rsidRDefault="00F62A4E" w:rsidP="00F62A4E">
      <w:pPr>
        <w:pStyle w:val="Heading3"/>
      </w:pPr>
      <w:r>
        <w:t>Governance/Management Reporting</w:t>
      </w:r>
    </w:p>
    <w:p w14:paraId="5D774A49" w14:textId="2B9816E6" w:rsidR="00F62A4E" w:rsidRDefault="00F62A4E" w:rsidP="00F62A4E">
      <w:r>
        <w:t xml:space="preserve">Health and safety appears to have limited coverage at </w:t>
      </w:r>
      <w:r w:rsidR="000F19EA">
        <w:t>Senior (President)</w:t>
      </w:r>
      <w:r>
        <w:t xml:space="preserve"> level.  Observations made as follows:</w:t>
      </w:r>
    </w:p>
    <w:p w14:paraId="4469B114" w14:textId="55CE9DB7" w:rsidR="00F62A4E" w:rsidRDefault="009E2632" w:rsidP="00F62A4E">
      <w:pPr>
        <w:pStyle w:val="ListParagraph"/>
        <w:numPr>
          <w:ilvl w:val="0"/>
          <w:numId w:val="7"/>
        </w:numPr>
      </w:pPr>
      <w:r>
        <w:t xml:space="preserve">Health and safety does not appear as a regular agenda item at </w:t>
      </w:r>
      <w:r w:rsidR="00D762E8">
        <w:t>volunteer committee meetings</w:t>
      </w:r>
    </w:p>
    <w:p w14:paraId="25BB2EF3" w14:textId="7041A958" w:rsidR="009E2632" w:rsidRDefault="009E2632" w:rsidP="00F62A4E">
      <w:pPr>
        <w:pStyle w:val="ListParagraph"/>
        <w:numPr>
          <w:ilvl w:val="0"/>
          <w:numId w:val="7"/>
        </w:numPr>
      </w:pPr>
      <w:r>
        <w:t xml:space="preserve">There does not appear to be any </w:t>
      </w:r>
      <w:r w:rsidR="00184B21">
        <w:t xml:space="preserve">regular </w:t>
      </w:r>
      <w:r>
        <w:t xml:space="preserve">reporting of health and safety status or performance </w:t>
      </w:r>
      <w:r w:rsidR="00D762E8">
        <w:t>to President level</w:t>
      </w:r>
    </w:p>
    <w:p w14:paraId="1904DC39" w14:textId="7EA2BACC" w:rsidR="009E2632" w:rsidRDefault="009E2632" w:rsidP="00F62A4E">
      <w:pPr>
        <w:pStyle w:val="ListParagraph"/>
        <w:numPr>
          <w:ilvl w:val="0"/>
          <w:numId w:val="7"/>
        </w:numPr>
      </w:pPr>
      <w:r>
        <w:lastRenderedPageBreak/>
        <w:t xml:space="preserve">The </w:t>
      </w:r>
      <w:r w:rsidR="00D762E8">
        <w:t>President</w:t>
      </w:r>
      <w:r>
        <w:t xml:space="preserve"> does not appear to be actively providing direction or exercising due diligence with respect health and safety performance </w:t>
      </w:r>
    </w:p>
    <w:p w14:paraId="21768D49" w14:textId="77777777" w:rsidR="009E2632" w:rsidRDefault="009E2632" w:rsidP="009E2632">
      <w:pPr>
        <w:pStyle w:val="Heading2"/>
      </w:pPr>
      <w:r>
        <w:t>Recommendations</w:t>
      </w:r>
    </w:p>
    <w:p w14:paraId="75AA22FA" w14:textId="40BB7AFA" w:rsidR="009E2632" w:rsidRDefault="009E2632" w:rsidP="009E2632">
      <w:r>
        <w:t xml:space="preserve">The following recommendations are made with the aim of assisting the </w:t>
      </w:r>
      <w:r w:rsidR="00F44435">
        <w:t>Auckland Bridge Club</w:t>
      </w:r>
      <w:r>
        <w:t xml:space="preserve"> to:</w:t>
      </w:r>
    </w:p>
    <w:p w14:paraId="1B0CC171" w14:textId="77777777" w:rsidR="009E2632" w:rsidRDefault="009E2632" w:rsidP="009E2632">
      <w:pPr>
        <w:pStyle w:val="ListParagraph"/>
        <w:numPr>
          <w:ilvl w:val="0"/>
          <w:numId w:val="8"/>
        </w:numPr>
      </w:pPr>
      <w:r>
        <w:t>Minimise the risk of injury or ill health to workers</w:t>
      </w:r>
    </w:p>
    <w:p w14:paraId="5365BFD3" w14:textId="7AFB2F09" w:rsidR="00A14078" w:rsidRDefault="00A14078" w:rsidP="009E2632">
      <w:pPr>
        <w:pStyle w:val="ListParagraph"/>
        <w:numPr>
          <w:ilvl w:val="0"/>
          <w:numId w:val="8"/>
        </w:numPr>
      </w:pPr>
      <w:r>
        <w:t>Ensure that management are performing their duty of care under the Health and Safety at Work Act and associated Regulations</w:t>
      </w:r>
      <w:r w:rsidR="00184B21">
        <w:t xml:space="preserve"> (becomes effective 4</w:t>
      </w:r>
      <w:r w:rsidR="00184B21" w:rsidRPr="00184B21">
        <w:rPr>
          <w:vertAlign w:val="superscript"/>
        </w:rPr>
        <w:t>th</w:t>
      </w:r>
      <w:r w:rsidR="00184B21">
        <w:t xml:space="preserve"> April, 2016)</w:t>
      </w:r>
    </w:p>
    <w:tbl>
      <w:tblPr>
        <w:tblStyle w:val="TableGrid"/>
        <w:tblW w:w="0" w:type="auto"/>
        <w:tblLook w:val="04A0" w:firstRow="1" w:lastRow="0" w:firstColumn="1" w:lastColumn="0" w:noHBand="0" w:noVBand="1"/>
      </w:tblPr>
      <w:tblGrid>
        <w:gridCol w:w="562"/>
        <w:gridCol w:w="5387"/>
        <w:gridCol w:w="3067"/>
      </w:tblGrid>
      <w:tr w:rsidR="00A14078" w:rsidRPr="00A14078" w14:paraId="6349B0C2" w14:textId="77777777" w:rsidTr="00A14078">
        <w:tc>
          <w:tcPr>
            <w:tcW w:w="562" w:type="dxa"/>
            <w:shd w:val="clear" w:color="auto" w:fill="D9D9D9" w:themeFill="background1" w:themeFillShade="D9"/>
          </w:tcPr>
          <w:p w14:paraId="017CEF34" w14:textId="77777777" w:rsidR="00A14078" w:rsidRPr="00A14078" w:rsidRDefault="00A14078" w:rsidP="00A14078">
            <w:pPr>
              <w:rPr>
                <w:b/>
              </w:rPr>
            </w:pPr>
            <w:r w:rsidRPr="00A14078">
              <w:rPr>
                <w:b/>
              </w:rPr>
              <w:t>#</w:t>
            </w:r>
          </w:p>
        </w:tc>
        <w:tc>
          <w:tcPr>
            <w:tcW w:w="5387" w:type="dxa"/>
            <w:shd w:val="clear" w:color="auto" w:fill="D9D9D9" w:themeFill="background1" w:themeFillShade="D9"/>
          </w:tcPr>
          <w:p w14:paraId="30F1406F" w14:textId="77777777" w:rsidR="00A14078" w:rsidRDefault="00A14078" w:rsidP="00A14078">
            <w:pPr>
              <w:rPr>
                <w:b/>
              </w:rPr>
            </w:pPr>
            <w:r w:rsidRPr="00A14078">
              <w:rPr>
                <w:b/>
              </w:rPr>
              <w:t>Recommendation</w:t>
            </w:r>
            <w:r w:rsidR="00FE2571">
              <w:rPr>
                <w:b/>
              </w:rPr>
              <w:t>s</w:t>
            </w:r>
          </w:p>
          <w:p w14:paraId="3241B20D" w14:textId="77777777" w:rsidR="00184B21" w:rsidRPr="00A14078" w:rsidRDefault="00184B21" w:rsidP="00A14078">
            <w:pPr>
              <w:rPr>
                <w:b/>
              </w:rPr>
            </w:pPr>
          </w:p>
        </w:tc>
        <w:tc>
          <w:tcPr>
            <w:tcW w:w="3067" w:type="dxa"/>
            <w:shd w:val="clear" w:color="auto" w:fill="D9D9D9" w:themeFill="background1" w:themeFillShade="D9"/>
          </w:tcPr>
          <w:p w14:paraId="1D5865E4" w14:textId="77777777" w:rsidR="00A14078" w:rsidRPr="00A14078" w:rsidRDefault="00A14078" w:rsidP="00A14078">
            <w:pPr>
              <w:rPr>
                <w:b/>
              </w:rPr>
            </w:pPr>
            <w:r w:rsidRPr="00A14078">
              <w:rPr>
                <w:b/>
              </w:rPr>
              <w:t>Comment</w:t>
            </w:r>
          </w:p>
        </w:tc>
      </w:tr>
      <w:tr w:rsidR="00FE2571" w14:paraId="5E2D4B2D" w14:textId="77777777" w:rsidTr="00A14078">
        <w:tc>
          <w:tcPr>
            <w:tcW w:w="562" w:type="dxa"/>
          </w:tcPr>
          <w:p w14:paraId="1D0EEB44" w14:textId="77777777" w:rsidR="00FE2571" w:rsidRDefault="00FE2571" w:rsidP="00A14078">
            <w:r>
              <w:t>1</w:t>
            </w:r>
          </w:p>
        </w:tc>
        <w:tc>
          <w:tcPr>
            <w:tcW w:w="5387" w:type="dxa"/>
          </w:tcPr>
          <w:p w14:paraId="60645755" w14:textId="77777777" w:rsidR="00FE2571" w:rsidRDefault="00FE2571" w:rsidP="00A14078">
            <w:r w:rsidRPr="00FE2571">
              <w:rPr>
                <w:b/>
              </w:rPr>
              <w:t>Review of high risk hazards</w:t>
            </w:r>
            <w:r>
              <w:t xml:space="preserve"> with aim of further reducing the risk to an acceptable level (medium risk or lower) i.e.</w:t>
            </w:r>
          </w:p>
          <w:p w14:paraId="0C39173F" w14:textId="77777777" w:rsidR="00FE2571" w:rsidRDefault="005B1954" w:rsidP="00F44435">
            <w:pPr>
              <w:pStyle w:val="ListParagraph"/>
              <w:numPr>
                <w:ilvl w:val="0"/>
                <w:numId w:val="11"/>
              </w:numPr>
            </w:pPr>
            <w:r>
              <w:t>Working at height (roof work, window washing with potential of unrestrained fall from height)</w:t>
            </w:r>
          </w:p>
          <w:p w14:paraId="6F758694" w14:textId="5A0C39C5" w:rsidR="005B1954" w:rsidRDefault="005B1954" w:rsidP="00F44435">
            <w:pPr>
              <w:pStyle w:val="ListParagraph"/>
              <w:numPr>
                <w:ilvl w:val="0"/>
                <w:numId w:val="11"/>
              </w:numPr>
            </w:pPr>
            <w:r>
              <w:t>High risk work performed by employees, contractors and volunteers</w:t>
            </w:r>
          </w:p>
        </w:tc>
        <w:tc>
          <w:tcPr>
            <w:tcW w:w="3067" w:type="dxa"/>
          </w:tcPr>
          <w:p w14:paraId="684EFC3B" w14:textId="77777777" w:rsidR="005B1954" w:rsidRDefault="00FE2571" w:rsidP="00F44435">
            <w:r>
              <w:t xml:space="preserve">Potential further improvement </w:t>
            </w:r>
            <w:r w:rsidR="00F44435">
              <w:t>actions</w:t>
            </w:r>
            <w:r>
              <w:t xml:space="preserve"> are highlighted in the Risk Assessment Summary (</w:t>
            </w:r>
            <w:r w:rsidRPr="00F44435">
              <w:rPr>
                <w:b/>
              </w:rPr>
              <w:t>Appendix 2</w:t>
            </w:r>
            <w:r>
              <w:t xml:space="preserve"> of this report)</w:t>
            </w:r>
            <w:r w:rsidR="005B1954">
              <w:t>.</w:t>
            </w:r>
          </w:p>
          <w:p w14:paraId="263F1C4C" w14:textId="41E353A2" w:rsidR="00FE2571" w:rsidRDefault="005B1954" w:rsidP="00F44435">
            <w:r>
              <w:t>All high risk work must be undertaken by competent workers.</w:t>
            </w:r>
          </w:p>
        </w:tc>
      </w:tr>
      <w:tr w:rsidR="00A14078" w14:paraId="4D20E122" w14:textId="77777777" w:rsidTr="00A14078">
        <w:tc>
          <w:tcPr>
            <w:tcW w:w="562" w:type="dxa"/>
          </w:tcPr>
          <w:p w14:paraId="0AA9E6B3" w14:textId="77777777" w:rsidR="00A14078" w:rsidRDefault="00FE2571" w:rsidP="00A14078">
            <w:r>
              <w:t>2</w:t>
            </w:r>
          </w:p>
        </w:tc>
        <w:tc>
          <w:tcPr>
            <w:tcW w:w="5387" w:type="dxa"/>
          </w:tcPr>
          <w:p w14:paraId="33042357" w14:textId="77777777" w:rsidR="00A14078" w:rsidRPr="00FE2571" w:rsidRDefault="00441674" w:rsidP="00A14078">
            <w:pPr>
              <w:rPr>
                <w:b/>
              </w:rPr>
            </w:pPr>
            <w:r w:rsidRPr="00FE2571">
              <w:rPr>
                <w:b/>
              </w:rPr>
              <w:t>Improved HS Governance including:</w:t>
            </w:r>
          </w:p>
          <w:p w14:paraId="40CC90EE" w14:textId="7DEECD07" w:rsidR="00441674" w:rsidRDefault="009A0FD5" w:rsidP="00441674">
            <w:pPr>
              <w:pStyle w:val="ListParagraph"/>
              <w:numPr>
                <w:ilvl w:val="0"/>
                <w:numId w:val="10"/>
              </w:numPr>
            </w:pPr>
            <w:r>
              <w:t>Regular reporting of hazards, incidents</w:t>
            </w:r>
            <w:r w:rsidR="00441674">
              <w:t xml:space="preserve"> and issues of concern (minimum quarterly reporting)</w:t>
            </w:r>
          </w:p>
          <w:p w14:paraId="02E0C984" w14:textId="56C3F8C5" w:rsidR="00441674" w:rsidRDefault="00951045" w:rsidP="00441674">
            <w:pPr>
              <w:pStyle w:val="ListParagraph"/>
              <w:numPr>
                <w:ilvl w:val="0"/>
                <w:numId w:val="10"/>
              </w:numPr>
            </w:pPr>
            <w:r>
              <w:t>Committee</w:t>
            </w:r>
            <w:r w:rsidR="00441674">
              <w:t xml:space="preserve"> meetings to have regular H</w:t>
            </w:r>
            <w:r>
              <w:t>&amp;</w:t>
            </w:r>
            <w:r w:rsidR="00441674">
              <w:t>S agenda item</w:t>
            </w:r>
            <w:r>
              <w:t xml:space="preserve"> </w:t>
            </w:r>
          </w:p>
          <w:p w14:paraId="049F7245" w14:textId="60313974" w:rsidR="00441674" w:rsidRDefault="00951045" w:rsidP="00441674">
            <w:pPr>
              <w:pStyle w:val="ListParagraph"/>
              <w:numPr>
                <w:ilvl w:val="0"/>
                <w:numId w:val="10"/>
              </w:numPr>
            </w:pPr>
            <w:r>
              <w:t>President</w:t>
            </w:r>
            <w:r w:rsidR="00441674">
              <w:t xml:space="preserve"> to ensure and overview performance with respect to health and safety</w:t>
            </w:r>
          </w:p>
          <w:p w14:paraId="73EF8613" w14:textId="0962BE4A" w:rsidR="00441674" w:rsidRDefault="00FE2571" w:rsidP="00441674">
            <w:pPr>
              <w:pStyle w:val="ListParagraph"/>
              <w:numPr>
                <w:ilvl w:val="1"/>
                <w:numId w:val="10"/>
              </w:numPr>
            </w:pPr>
            <w:r>
              <w:t>H</w:t>
            </w:r>
            <w:r w:rsidR="00951045">
              <w:t>&amp;</w:t>
            </w:r>
            <w:r>
              <w:t xml:space="preserve">S responsibilities </w:t>
            </w:r>
            <w:r w:rsidR="00951045">
              <w:t>clearly documented and communicated for all roles</w:t>
            </w:r>
          </w:p>
          <w:p w14:paraId="46F782E6" w14:textId="12EB66B8" w:rsidR="00FE2571" w:rsidRDefault="00951045" w:rsidP="00441674">
            <w:pPr>
              <w:pStyle w:val="ListParagraph"/>
              <w:numPr>
                <w:ilvl w:val="1"/>
                <w:numId w:val="10"/>
              </w:numPr>
            </w:pPr>
            <w:r>
              <w:t xml:space="preserve">Annual performance reviews to take place, including H&amp;S measures/feedback </w:t>
            </w:r>
          </w:p>
          <w:p w14:paraId="206593CA" w14:textId="18C405A9" w:rsidR="00FE2571" w:rsidRDefault="009A0FD5" w:rsidP="00FE2571">
            <w:pPr>
              <w:pStyle w:val="ListParagraph"/>
              <w:numPr>
                <w:ilvl w:val="0"/>
                <w:numId w:val="10"/>
              </w:numPr>
            </w:pPr>
            <w:r>
              <w:t>Committee</w:t>
            </w:r>
            <w:r w:rsidR="00FE2571">
              <w:t xml:space="preserve"> to commission independent due diligence reviews from time to time e.g.</w:t>
            </w:r>
          </w:p>
          <w:p w14:paraId="75A1E3ED" w14:textId="765875D4" w:rsidR="00FE2571" w:rsidRDefault="00FE2571" w:rsidP="00FE2571">
            <w:pPr>
              <w:pStyle w:val="ListParagraph"/>
              <w:numPr>
                <w:ilvl w:val="1"/>
                <w:numId w:val="10"/>
              </w:numPr>
            </w:pPr>
            <w:r>
              <w:t xml:space="preserve">HS </w:t>
            </w:r>
            <w:r w:rsidR="00184B21">
              <w:t xml:space="preserve">system and </w:t>
            </w:r>
            <w:r>
              <w:t>performance review</w:t>
            </w:r>
            <w:r w:rsidR="000F19EA">
              <w:t xml:space="preserve"> (annual)</w:t>
            </w:r>
          </w:p>
          <w:p w14:paraId="5EB1F35B" w14:textId="70860C96" w:rsidR="009B274E" w:rsidRDefault="009E6F79" w:rsidP="009B274E">
            <w:pPr>
              <w:pStyle w:val="ListParagraph"/>
              <w:numPr>
                <w:ilvl w:val="0"/>
                <w:numId w:val="10"/>
              </w:numPr>
            </w:pPr>
            <w:r>
              <w:t xml:space="preserve">Clarify responsibilities of </w:t>
            </w:r>
            <w:r w:rsidR="009B274E">
              <w:t xml:space="preserve">“Health and Safety Management” </w:t>
            </w:r>
            <w:r>
              <w:t xml:space="preserve">and who these </w:t>
            </w:r>
            <w:r w:rsidR="000F19EA">
              <w:t xml:space="preserve">responsibilities </w:t>
            </w:r>
            <w:r>
              <w:t>sit with</w:t>
            </w:r>
          </w:p>
          <w:p w14:paraId="091F8081" w14:textId="78A2BC66" w:rsidR="0044409F" w:rsidRDefault="0044409F" w:rsidP="009E6F79"/>
        </w:tc>
        <w:tc>
          <w:tcPr>
            <w:tcW w:w="3067" w:type="dxa"/>
          </w:tcPr>
          <w:p w14:paraId="2CF83610" w14:textId="77777777" w:rsidR="009B274E" w:rsidRDefault="009B274E" w:rsidP="00A14078"/>
          <w:p w14:paraId="462EF62E" w14:textId="77777777" w:rsidR="00CD7C3D" w:rsidRDefault="00CD7C3D" w:rsidP="00A14078">
            <w:r>
              <w:t>Requirement for President role to be more actively involved in overseeing H&amp;S for the Club.</w:t>
            </w:r>
          </w:p>
          <w:p w14:paraId="67D1446C" w14:textId="77777777" w:rsidR="00CD7C3D" w:rsidRDefault="00CD7C3D" w:rsidP="00A14078"/>
          <w:p w14:paraId="37582F71" w14:textId="5648B4F0" w:rsidR="00CD7C3D" w:rsidRDefault="00CD7C3D" w:rsidP="00A14078">
            <w:r>
              <w:t>Requirement to demonstrate regular review of H&amp;S and forums to discuss (i.e. at volunteer committee meeting)</w:t>
            </w:r>
          </w:p>
        </w:tc>
      </w:tr>
      <w:tr w:rsidR="00FE2571" w14:paraId="1209492D" w14:textId="77777777" w:rsidTr="00A14078">
        <w:tc>
          <w:tcPr>
            <w:tcW w:w="562" w:type="dxa"/>
          </w:tcPr>
          <w:p w14:paraId="0169C274" w14:textId="77777777" w:rsidR="00FE2571" w:rsidRDefault="00FE2571" w:rsidP="00A14078">
            <w:r>
              <w:t>3</w:t>
            </w:r>
          </w:p>
        </w:tc>
        <w:tc>
          <w:tcPr>
            <w:tcW w:w="5387" w:type="dxa"/>
          </w:tcPr>
          <w:p w14:paraId="51557B3C" w14:textId="4A82F489" w:rsidR="00FE2571" w:rsidRPr="009B274E" w:rsidRDefault="00FE2571" w:rsidP="00A14078">
            <w:pPr>
              <w:rPr>
                <w:b/>
              </w:rPr>
            </w:pPr>
            <w:r w:rsidRPr="009B274E">
              <w:t>Establishment of documented</w:t>
            </w:r>
            <w:r w:rsidR="009B274E" w:rsidRPr="009B274E">
              <w:t xml:space="preserve"> common</w:t>
            </w:r>
            <w:r w:rsidRPr="009B274E">
              <w:t xml:space="preserve"> </w:t>
            </w:r>
            <w:r w:rsidRPr="009B274E">
              <w:rPr>
                <w:b/>
              </w:rPr>
              <w:t xml:space="preserve">Health </w:t>
            </w:r>
            <w:r w:rsidR="009B274E" w:rsidRPr="009B274E">
              <w:rPr>
                <w:b/>
              </w:rPr>
              <w:t xml:space="preserve">&amp; Safety Management System </w:t>
            </w:r>
            <w:r w:rsidR="009E6F79">
              <w:rPr>
                <w:b/>
              </w:rPr>
              <w:t>which includes:</w:t>
            </w:r>
          </w:p>
          <w:p w14:paraId="48A6AF38" w14:textId="5B061A14" w:rsidR="009B274E" w:rsidRDefault="009A0FD5" w:rsidP="009E6F79">
            <w:pPr>
              <w:pStyle w:val="ListParagraph"/>
              <w:numPr>
                <w:ilvl w:val="0"/>
                <w:numId w:val="12"/>
              </w:numPr>
            </w:pPr>
            <w:r>
              <w:t xml:space="preserve">HS </w:t>
            </w:r>
            <w:r w:rsidR="009E6F79">
              <w:t>Manual covering all legislative requirements</w:t>
            </w:r>
          </w:p>
          <w:p w14:paraId="79BAD24B" w14:textId="3DEF86D4" w:rsidR="009E6F79" w:rsidRDefault="009E6F79" w:rsidP="009E6F79">
            <w:pPr>
              <w:pStyle w:val="ListParagraph"/>
              <w:numPr>
                <w:ilvl w:val="0"/>
                <w:numId w:val="12"/>
              </w:numPr>
            </w:pPr>
            <w:r>
              <w:t>H&amp;S Policy</w:t>
            </w:r>
            <w:r w:rsidR="009A0FD5">
              <w:t xml:space="preserve"> Statement</w:t>
            </w:r>
          </w:p>
          <w:p w14:paraId="291449A2" w14:textId="43653D1A" w:rsidR="009A0FD5" w:rsidRDefault="009A0FD5" w:rsidP="009E6F79">
            <w:pPr>
              <w:pStyle w:val="ListParagraph"/>
              <w:numPr>
                <w:ilvl w:val="0"/>
                <w:numId w:val="12"/>
              </w:numPr>
            </w:pPr>
            <w:r>
              <w:t>Hazard/Risk Register</w:t>
            </w:r>
          </w:p>
          <w:p w14:paraId="1DE5E4D7" w14:textId="507A1C89" w:rsidR="00F84F9B" w:rsidRDefault="00F84F9B" w:rsidP="009E6F79">
            <w:pPr>
              <w:pStyle w:val="ListParagraph"/>
              <w:numPr>
                <w:ilvl w:val="0"/>
                <w:numId w:val="12"/>
              </w:numPr>
            </w:pPr>
            <w:r>
              <w:t>Regular workplace inspection (monthly)</w:t>
            </w:r>
          </w:p>
          <w:p w14:paraId="5FC34AD0" w14:textId="7FB651D7" w:rsidR="009A0FD5" w:rsidRDefault="009A0FD5" w:rsidP="009E6F79">
            <w:pPr>
              <w:pStyle w:val="ListParagraph"/>
              <w:numPr>
                <w:ilvl w:val="0"/>
                <w:numId w:val="12"/>
              </w:numPr>
            </w:pPr>
            <w:r>
              <w:t>Agreed “safe system of work</w:t>
            </w:r>
            <w:r w:rsidR="00F84F9B">
              <w:t>”</w:t>
            </w:r>
            <w:r>
              <w:t xml:space="preserve"> for high risk activities</w:t>
            </w:r>
          </w:p>
          <w:p w14:paraId="5F44105F" w14:textId="5C605368" w:rsidR="009E6F79" w:rsidRDefault="009E6F79" w:rsidP="009E6F79">
            <w:pPr>
              <w:pStyle w:val="ListParagraph"/>
              <w:numPr>
                <w:ilvl w:val="0"/>
                <w:numId w:val="12"/>
              </w:numPr>
            </w:pPr>
            <w:r>
              <w:t xml:space="preserve">Induction checklist for </w:t>
            </w:r>
            <w:r w:rsidR="009A0FD5">
              <w:t>new workers (including contractors and volunteers)</w:t>
            </w:r>
          </w:p>
          <w:p w14:paraId="39F27B7F" w14:textId="291A6F0D" w:rsidR="009E6F79" w:rsidRDefault="009A0FD5" w:rsidP="009E6F79">
            <w:pPr>
              <w:pStyle w:val="ListParagraph"/>
              <w:numPr>
                <w:ilvl w:val="0"/>
                <w:numId w:val="12"/>
              </w:numPr>
            </w:pPr>
            <w:r>
              <w:t xml:space="preserve">Annual </w:t>
            </w:r>
            <w:r w:rsidR="009E6F79">
              <w:t>review</w:t>
            </w:r>
            <w:r>
              <w:t xml:space="preserve"> of HS performance</w:t>
            </w:r>
          </w:p>
          <w:p w14:paraId="179C8FFC" w14:textId="446835C5" w:rsidR="009E6F79" w:rsidRDefault="009E6F79" w:rsidP="009E6F79">
            <w:pPr>
              <w:pStyle w:val="ListParagraph"/>
              <w:numPr>
                <w:ilvl w:val="0"/>
                <w:numId w:val="12"/>
              </w:numPr>
            </w:pPr>
            <w:r>
              <w:t xml:space="preserve">Contractor Management </w:t>
            </w:r>
            <w:r w:rsidR="000F19EA">
              <w:t>system</w:t>
            </w:r>
          </w:p>
          <w:p w14:paraId="6DF8F29C" w14:textId="68061893" w:rsidR="000F19EA" w:rsidRDefault="00F84F9B" w:rsidP="000F19EA">
            <w:pPr>
              <w:pStyle w:val="ListParagraph"/>
              <w:numPr>
                <w:ilvl w:val="1"/>
                <w:numId w:val="12"/>
              </w:numPr>
            </w:pPr>
            <w:r>
              <w:t>Competent workers only for high risk work – selection criteria</w:t>
            </w:r>
          </w:p>
          <w:p w14:paraId="71437FB9" w14:textId="1ED2CA61" w:rsidR="000F19EA" w:rsidRDefault="000F19EA" w:rsidP="000F19EA">
            <w:pPr>
              <w:pStyle w:val="ListParagraph"/>
              <w:numPr>
                <w:ilvl w:val="1"/>
                <w:numId w:val="12"/>
              </w:numPr>
            </w:pPr>
            <w:r>
              <w:lastRenderedPageBreak/>
              <w:t>Induction checklist</w:t>
            </w:r>
          </w:p>
          <w:p w14:paraId="45A28150" w14:textId="2CAB1C64" w:rsidR="000F19EA" w:rsidRDefault="000F19EA" w:rsidP="000F19EA">
            <w:pPr>
              <w:pStyle w:val="ListParagraph"/>
              <w:numPr>
                <w:ilvl w:val="1"/>
                <w:numId w:val="12"/>
              </w:numPr>
            </w:pPr>
            <w:r>
              <w:t>Hazard information</w:t>
            </w:r>
          </w:p>
          <w:p w14:paraId="3B6D0384" w14:textId="5BCBF1F9" w:rsidR="00F84F9B" w:rsidRDefault="00F84F9B" w:rsidP="000F19EA">
            <w:pPr>
              <w:pStyle w:val="ListParagraph"/>
              <w:numPr>
                <w:ilvl w:val="1"/>
                <w:numId w:val="12"/>
              </w:numPr>
            </w:pPr>
            <w:r>
              <w:t>Contractors to provide “Safe Work Plans” for high risk work</w:t>
            </w:r>
          </w:p>
          <w:p w14:paraId="5B6DCB2B" w14:textId="153E3E5D" w:rsidR="000F19EA" w:rsidRDefault="000F19EA" w:rsidP="000F19EA">
            <w:pPr>
              <w:pStyle w:val="ListParagraph"/>
              <w:numPr>
                <w:ilvl w:val="1"/>
                <w:numId w:val="12"/>
              </w:numPr>
            </w:pPr>
            <w:r>
              <w:t>Reporting requirements</w:t>
            </w:r>
            <w:r w:rsidR="00F84F9B">
              <w:t xml:space="preserve"> of contractors</w:t>
            </w:r>
          </w:p>
          <w:p w14:paraId="0CE90EC0" w14:textId="1C1CCACB" w:rsidR="009E6F79" w:rsidRPr="009B274E" w:rsidRDefault="009E6F79" w:rsidP="000F19EA">
            <w:pPr>
              <w:pStyle w:val="ListParagraph"/>
            </w:pPr>
          </w:p>
        </w:tc>
        <w:tc>
          <w:tcPr>
            <w:tcW w:w="3067" w:type="dxa"/>
          </w:tcPr>
          <w:p w14:paraId="63E795AB" w14:textId="77777777" w:rsidR="00FE2571" w:rsidRDefault="00FE2571" w:rsidP="00A14078"/>
          <w:p w14:paraId="4665AA9F" w14:textId="77777777" w:rsidR="0044409F" w:rsidRDefault="0044409F" w:rsidP="00A14078"/>
          <w:p w14:paraId="454F6603" w14:textId="6B9DDDC0" w:rsidR="0044409F" w:rsidRDefault="0044409F" w:rsidP="00A14078"/>
        </w:tc>
      </w:tr>
    </w:tbl>
    <w:p w14:paraId="4DB09FA7" w14:textId="77777777" w:rsidR="00173CC2" w:rsidRDefault="00173CC2" w:rsidP="00A14078"/>
    <w:p w14:paraId="0BE9B232" w14:textId="2A02B3C8" w:rsidR="00173CC2" w:rsidRDefault="00173CC2" w:rsidP="00A14078">
      <w:r>
        <w:t xml:space="preserve">It is suggested that this report and recommendations be reviewed by the </w:t>
      </w:r>
      <w:r w:rsidR="00CD7C3D">
        <w:t>Auckland Bridge Club management</w:t>
      </w:r>
      <w:r>
        <w:t>.  A follow up meeting with Health 4 Work to discuss the recommendations and path forward may be the next logical step.</w:t>
      </w:r>
    </w:p>
    <w:p w14:paraId="1F65EA8E" w14:textId="77777777" w:rsidR="00173CC2" w:rsidRDefault="00173CC2" w:rsidP="00A14078"/>
    <w:p w14:paraId="23E3FA84" w14:textId="77777777" w:rsidR="00173CC2" w:rsidRDefault="00173CC2" w:rsidP="00173CC2">
      <w:pPr>
        <w:pStyle w:val="Heading2"/>
      </w:pPr>
      <w:r>
        <w:t>Attachments:</w:t>
      </w:r>
    </w:p>
    <w:p w14:paraId="7C0E64E1" w14:textId="77777777" w:rsidR="00173CC2" w:rsidRDefault="00173CC2" w:rsidP="00A14078">
      <w:r w:rsidRPr="00173CC2">
        <w:rPr>
          <w:b/>
        </w:rPr>
        <w:t>Appendix 1</w:t>
      </w:r>
      <w:r>
        <w:t>: Risk Assessment Matrix</w:t>
      </w:r>
    </w:p>
    <w:p w14:paraId="4F40FE27" w14:textId="024C604D" w:rsidR="00173CC2" w:rsidRDefault="00173CC2" w:rsidP="00A14078">
      <w:r w:rsidRPr="00173CC2">
        <w:rPr>
          <w:b/>
        </w:rPr>
        <w:t>Appendix 2</w:t>
      </w:r>
      <w:r>
        <w:t xml:space="preserve">:  Risk Assessment Summary, </w:t>
      </w:r>
      <w:r w:rsidR="00CD7C3D">
        <w:t>Auckland Bridge Club</w:t>
      </w:r>
    </w:p>
    <w:sectPr w:rsidR="00173CC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894C" w14:textId="77777777" w:rsidR="000A7F7F" w:rsidRDefault="000A7F7F" w:rsidP="00DF3132">
      <w:pPr>
        <w:spacing w:after="0" w:line="240" w:lineRule="auto"/>
      </w:pPr>
      <w:r>
        <w:separator/>
      </w:r>
    </w:p>
  </w:endnote>
  <w:endnote w:type="continuationSeparator" w:id="0">
    <w:p w14:paraId="65BBEB9A" w14:textId="77777777" w:rsidR="000A7F7F" w:rsidRDefault="000A7F7F" w:rsidP="00DF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5679533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1E304FD" w14:textId="026CB34C" w:rsidR="00DF3132" w:rsidRPr="00DF3132" w:rsidRDefault="00DF3132" w:rsidP="00DF3132">
            <w:pPr>
              <w:pStyle w:val="Footer"/>
              <w:pBdr>
                <w:top w:val="single" w:sz="4" w:space="1" w:color="auto"/>
              </w:pBdr>
              <w:rPr>
                <w:b/>
                <w:sz w:val="20"/>
                <w:szCs w:val="20"/>
              </w:rPr>
            </w:pPr>
            <w:r w:rsidRPr="00DF3132">
              <w:rPr>
                <w:b/>
                <w:sz w:val="20"/>
                <w:szCs w:val="20"/>
              </w:rPr>
              <w:t xml:space="preserve">Health and Safety Risk Assessment Report for </w:t>
            </w:r>
            <w:r w:rsidR="004F570D">
              <w:rPr>
                <w:b/>
                <w:sz w:val="20"/>
                <w:szCs w:val="20"/>
              </w:rPr>
              <w:t>Auckland Bridge Club</w:t>
            </w:r>
          </w:p>
          <w:p w14:paraId="3D433833" w14:textId="2B487947" w:rsidR="00DF3132" w:rsidRPr="00DF3132" w:rsidRDefault="00DF3132" w:rsidP="00DF3132">
            <w:pPr>
              <w:pStyle w:val="Footer"/>
              <w:rPr>
                <w:sz w:val="20"/>
                <w:szCs w:val="20"/>
              </w:rPr>
            </w:pPr>
            <w:r w:rsidRPr="00DF3132">
              <w:rPr>
                <w:sz w:val="20"/>
                <w:szCs w:val="20"/>
              </w:rPr>
              <w:t>Report compiled by Kim van Hoof</w:t>
            </w:r>
          </w:p>
          <w:p w14:paraId="56CFD1A5" w14:textId="5DB95613" w:rsidR="00DF3132" w:rsidRPr="00DF3132" w:rsidRDefault="00DF3132">
            <w:pPr>
              <w:pStyle w:val="Footer"/>
              <w:jc w:val="right"/>
              <w:rPr>
                <w:sz w:val="20"/>
                <w:szCs w:val="20"/>
              </w:rPr>
            </w:pPr>
            <w:r w:rsidRPr="00DF3132">
              <w:rPr>
                <w:sz w:val="20"/>
                <w:szCs w:val="20"/>
              </w:rPr>
              <w:t xml:space="preserve">Page </w:t>
            </w:r>
            <w:r w:rsidRPr="00DF3132">
              <w:rPr>
                <w:b/>
                <w:bCs/>
                <w:sz w:val="20"/>
                <w:szCs w:val="20"/>
              </w:rPr>
              <w:fldChar w:fldCharType="begin"/>
            </w:r>
            <w:r w:rsidRPr="00DF3132">
              <w:rPr>
                <w:b/>
                <w:bCs/>
                <w:sz w:val="20"/>
                <w:szCs w:val="20"/>
              </w:rPr>
              <w:instrText xml:space="preserve"> PAGE </w:instrText>
            </w:r>
            <w:r w:rsidRPr="00DF3132">
              <w:rPr>
                <w:b/>
                <w:bCs/>
                <w:sz w:val="20"/>
                <w:szCs w:val="20"/>
              </w:rPr>
              <w:fldChar w:fldCharType="separate"/>
            </w:r>
            <w:r w:rsidR="00FB2B45">
              <w:rPr>
                <w:b/>
                <w:bCs/>
                <w:noProof/>
                <w:sz w:val="20"/>
                <w:szCs w:val="20"/>
              </w:rPr>
              <w:t>4</w:t>
            </w:r>
            <w:r w:rsidRPr="00DF3132">
              <w:rPr>
                <w:b/>
                <w:bCs/>
                <w:sz w:val="20"/>
                <w:szCs w:val="20"/>
              </w:rPr>
              <w:fldChar w:fldCharType="end"/>
            </w:r>
            <w:r w:rsidRPr="00DF3132">
              <w:rPr>
                <w:sz w:val="20"/>
                <w:szCs w:val="20"/>
              </w:rPr>
              <w:t xml:space="preserve"> of </w:t>
            </w:r>
            <w:r w:rsidRPr="00DF3132">
              <w:rPr>
                <w:b/>
                <w:bCs/>
                <w:sz w:val="20"/>
                <w:szCs w:val="20"/>
              </w:rPr>
              <w:fldChar w:fldCharType="begin"/>
            </w:r>
            <w:r w:rsidRPr="00DF3132">
              <w:rPr>
                <w:b/>
                <w:bCs/>
                <w:sz w:val="20"/>
                <w:szCs w:val="20"/>
              </w:rPr>
              <w:instrText xml:space="preserve"> NUMPAGES  </w:instrText>
            </w:r>
            <w:r w:rsidRPr="00DF3132">
              <w:rPr>
                <w:b/>
                <w:bCs/>
                <w:sz w:val="20"/>
                <w:szCs w:val="20"/>
              </w:rPr>
              <w:fldChar w:fldCharType="separate"/>
            </w:r>
            <w:r w:rsidR="00FB2B45">
              <w:rPr>
                <w:b/>
                <w:bCs/>
                <w:noProof/>
                <w:sz w:val="20"/>
                <w:szCs w:val="20"/>
              </w:rPr>
              <w:t>4</w:t>
            </w:r>
            <w:r w:rsidRPr="00DF3132">
              <w:rPr>
                <w:b/>
                <w:bCs/>
                <w:sz w:val="20"/>
                <w:szCs w:val="20"/>
              </w:rPr>
              <w:fldChar w:fldCharType="end"/>
            </w:r>
          </w:p>
        </w:sdtContent>
      </w:sdt>
    </w:sdtContent>
  </w:sdt>
  <w:p w14:paraId="7DAA8DF7" w14:textId="77777777" w:rsidR="00DF3132" w:rsidRPr="00DF3132" w:rsidRDefault="00DF313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872E" w14:textId="77777777" w:rsidR="000A7F7F" w:rsidRDefault="000A7F7F" w:rsidP="00DF3132">
      <w:pPr>
        <w:spacing w:after="0" w:line="240" w:lineRule="auto"/>
      </w:pPr>
      <w:r>
        <w:separator/>
      </w:r>
    </w:p>
  </w:footnote>
  <w:footnote w:type="continuationSeparator" w:id="0">
    <w:p w14:paraId="56284F3C" w14:textId="77777777" w:rsidR="000A7F7F" w:rsidRDefault="000A7F7F" w:rsidP="00DF3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1D2F" w14:textId="7476EBA3" w:rsidR="00E043F6" w:rsidRDefault="00E043F6" w:rsidP="00E043F6">
    <w:pPr>
      <w:pStyle w:val="Header"/>
      <w:jc w:val="right"/>
    </w:pPr>
    <w:r>
      <w:rPr>
        <w:noProof/>
        <w:lang w:eastAsia="en-NZ"/>
      </w:rPr>
      <w:drawing>
        <wp:anchor distT="0" distB="0" distL="114300" distR="114300" simplePos="0" relativeHeight="251658240" behindDoc="0" locked="0" layoutInCell="1" allowOverlap="1" wp14:anchorId="24E7F9E3" wp14:editId="6C383721">
          <wp:simplePos x="0" y="0"/>
          <wp:positionH relativeFrom="column">
            <wp:posOffset>3665153</wp:posOffset>
          </wp:positionH>
          <wp:positionV relativeFrom="paragraph">
            <wp:posOffset>-163830</wp:posOffset>
          </wp:positionV>
          <wp:extent cx="2653161"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1825" cy="4969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824"/>
    <w:multiLevelType w:val="hybridMultilevel"/>
    <w:tmpl w:val="C1C06F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5C33B0D"/>
    <w:multiLevelType w:val="hybridMultilevel"/>
    <w:tmpl w:val="34A61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0745"/>
    <w:multiLevelType w:val="hybridMultilevel"/>
    <w:tmpl w:val="3432B6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AF1CCD"/>
    <w:multiLevelType w:val="hybridMultilevel"/>
    <w:tmpl w:val="4AD2B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AF128F"/>
    <w:multiLevelType w:val="hybridMultilevel"/>
    <w:tmpl w:val="3E9E831E"/>
    <w:lvl w:ilvl="0" w:tplc="7FCE7410">
      <w:start w:val="1"/>
      <w:numFmt w:val="bullet"/>
      <w:lvlText w:val="•"/>
      <w:lvlJc w:val="left"/>
      <w:pPr>
        <w:tabs>
          <w:tab w:val="num" w:pos="720"/>
        </w:tabs>
        <w:ind w:left="720" w:hanging="360"/>
      </w:pPr>
      <w:rPr>
        <w:rFonts w:ascii="Arial" w:hAnsi="Arial" w:hint="default"/>
      </w:rPr>
    </w:lvl>
    <w:lvl w:ilvl="1" w:tplc="1AD84E18" w:tentative="1">
      <w:start w:val="1"/>
      <w:numFmt w:val="bullet"/>
      <w:lvlText w:val="•"/>
      <w:lvlJc w:val="left"/>
      <w:pPr>
        <w:tabs>
          <w:tab w:val="num" w:pos="1440"/>
        </w:tabs>
        <w:ind w:left="1440" w:hanging="360"/>
      </w:pPr>
      <w:rPr>
        <w:rFonts w:ascii="Arial" w:hAnsi="Arial" w:hint="default"/>
      </w:rPr>
    </w:lvl>
    <w:lvl w:ilvl="2" w:tplc="696E2080" w:tentative="1">
      <w:start w:val="1"/>
      <w:numFmt w:val="bullet"/>
      <w:lvlText w:val="•"/>
      <w:lvlJc w:val="left"/>
      <w:pPr>
        <w:tabs>
          <w:tab w:val="num" w:pos="2160"/>
        </w:tabs>
        <w:ind w:left="2160" w:hanging="360"/>
      </w:pPr>
      <w:rPr>
        <w:rFonts w:ascii="Arial" w:hAnsi="Arial" w:hint="default"/>
      </w:rPr>
    </w:lvl>
    <w:lvl w:ilvl="3" w:tplc="3FAAE3A6" w:tentative="1">
      <w:start w:val="1"/>
      <w:numFmt w:val="bullet"/>
      <w:lvlText w:val="•"/>
      <w:lvlJc w:val="left"/>
      <w:pPr>
        <w:tabs>
          <w:tab w:val="num" w:pos="2880"/>
        </w:tabs>
        <w:ind w:left="2880" w:hanging="360"/>
      </w:pPr>
      <w:rPr>
        <w:rFonts w:ascii="Arial" w:hAnsi="Arial" w:hint="default"/>
      </w:rPr>
    </w:lvl>
    <w:lvl w:ilvl="4" w:tplc="021409E2" w:tentative="1">
      <w:start w:val="1"/>
      <w:numFmt w:val="bullet"/>
      <w:lvlText w:val="•"/>
      <w:lvlJc w:val="left"/>
      <w:pPr>
        <w:tabs>
          <w:tab w:val="num" w:pos="3600"/>
        </w:tabs>
        <w:ind w:left="3600" w:hanging="360"/>
      </w:pPr>
      <w:rPr>
        <w:rFonts w:ascii="Arial" w:hAnsi="Arial" w:hint="default"/>
      </w:rPr>
    </w:lvl>
    <w:lvl w:ilvl="5" w:tplc="A61C1E32" w:tentative="1">
      <w:start w:val="1"/>
      <w:numFmt w:val="bullet"/>
      <w:lvlText w:val="•"/>
      <w:lvlJc w:val="left"/>
      <w:pPr>
        <w:tabs>
          <w:tab w:val="num" w:pos="4320"/>
        </w:tabs>
        <w:ind w:left="4320" w:hanging="360"/>
      </w:pPr>
      <w:rPr>
        <w:rFonts w:ascii="Arial" w:hAnsi="Arial" w:hint="default"/>
      </w:rPr>
    </w:lvl>
    <w:lvl w:ilvl="6" w:tplc="D3923282" w:tentative="1">
      <w:start w:val="1"/>
      <w:numFmt w:val="bullet"/>
      <w:lvlText w:val="•"/>
      <w:lvlJc w:val="left"/>
      <w:pPr>
        <w:tabs>
          <w:tab w:val="num" w:pos="5040"/>
        </w:tabs>
        <w:ind w:left="5040" w:hanging="360"/>
      </w:pPr>
      <w:rPr>
        <w:rFonts w:ascii="Arial" w:hAnsi="Arial" w:hint="default"/>
      </w:rPr>
    </w:lvl>
    <w:lvl w:ilvl="7" w:tplc="23C80EA0" w:tentative="1">
      <w:start w:val="1"/>
      <w:numFmt w:val="bullet"/>
      <w:lvlText w:val="•"/>
      <w:lvlJc w:val="left"/>
      <w:pPr>
        <w:tabs>
          <w:tab w:val="num" w:pos="5760"/>
        </w:tabs>
        <w:ind w:left="5760" w:hanging="360"/>
      </w:pPr>
      <w:rPr>
        <w:rFonts w:ascii="Arial" w:hAnsi="Arial" w:hint="default"/>
      </w:rPr>
    </w:lvl>
    <w:lvl w:ilvl="8" w:tplc="7B001E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C1138C"/>
    <w:multiLevelType w:val="hybridMultilevel"/>
    <w:tmpl w:val="1EFE3F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16F4E27"/>
    <w:multiLevelType w:val="hybridMultilevel"/>
    <w:tmpl w:val="CE52CCE8"/>
    <w:lvl w:ilvl="0" w:tplc="543E5D82">
      <w:start w:val="1"/>
      <w:numFmt w:val="bullet"/>
      <w:lvlText w:val="•"/>
      <w:lvlJc w:val="left"/>
      <w:pPr>
        <w:tabs>
          <w:tab w:val="num" w:pos="720"/>
        </w:tabs>
        <w:ind w:left="720" w:hanging="360"/>
      </w:pPr>
      <w:rPr>
        <w:rFonts w:ascii="Arial" w:hAnsi="Arial" w:hint="default"/>
      </w:rPr>
    </w:lvl>
    <w:lvl w:ilvl="1" w:tplc="A516E654" w:tentative="1">
      <w:start w:val="1"/>
      <w:numFmt w:val="bullet"/>
      <w:lvlText w:val="•"/>
      <w:lvlJc w:val="left"/>
      <w:pPr>
        <w:tabs>
          <w:tab w:val="num" w:pos="1440"/>
        </w:tabs>
        <w:ind w:left="1440" w:hanging="360"/>
      </w:pPr>
      <w:rPr>
        <w:rFonts w:ascii="Arial" w:hAnsi="Arial" w:hint="default"/>
      </w:rPr>
    </w:lvl>
    <w:lvl w:ilvl="2" w:tplc="E2A44CEE" w:tentative="1">
      <w:start w:val="1"/>
      <w:numFmt w:val="bullet"/>
      <w:lvlText w:val="•"/>
      <w:lvlJc w:val="left"/>
      <w:pPr>
        <w:tabs>
          <w:tab w:val="num" w:pos="2160"/>
        </w:tabs>
        <w:ind w:left="2160" w:hanging="360"/>
      </w:pPr>
      <w:rPr>
        <w:rFonts w:ascii="Arial" w:hAnsi="Arial" w:hint="default"/>
      </w:rPr>
    </w:lvl>
    <w:lvl w:ilvl="3" w:tplc="BB22B7F0" w:tentative="1">
      <w:start w:val="1"/>
      <w:numFmt w:val="bullet"/>
      <w:lvlText w:val="•"/>
      <w:lvlJc w:val="left"/>
      <w:pPr>
        <w:tabs>
          <w:tab w:val="num" w:pos="2880"/>
        </w:tabs>
        <w:ind w:left="2880" w:hanging="360"/>
      </w:pPr>
      <w:rPr>
        <w:rFonts w:ascii="Arial" w:hAnsi="Arial" w:hint="default"/>
      </w:rPr>
    </w:lvl>
    <w:lvl w:ilvl="4" w:tplc="EA566F88" w:tentative="1">
      <w:start w:val="1"/>
      <w:numFmt w:val="bullet"/>
      <w:lvlText w:val="•"/>
      <w:lvlJc w:val="left"/>
      <w:pPr>
        <w:tabs>
          <w:tab w:val="num" w:pos="3600"/>
        </w:tabs>
        <w:ind w:left="3600" w:hanging="360"/>
      </w:pPr>
      <w:rPr>
        <w:rFonts w:ascii="Arial" w:hAnsi="Arial" w:hint="default"/>
      </w:rPr>
    </w:lvl>
    <w:lvl w:ilvl="5" w:tplc="564290B8" w:tentative="1">
      <w:start w:val="1"/>
      <w:numFmt w:val="bullet"/>
      <w:lvlText w:val="•"/>
      <w:lvlJc w:val="left"/>
      <w:pPr>
        <w:tabs>
          <w:tab w:val="num" w:pos="4320"/>
        </w:tabs>
        <w:ind w:left="4320" w:hanging="360"/>
      </w:pPr>
      <w:rPr>
        <w:rFonts w:ascii="Arial" w:hAnsi="Arial" w:hint="default"/>
      </w:rPr>
    </w:lvl>
    <w:lvl w:ilvl="6" w:tplc="8534B884" w:tentative="1">
      <w:start w:val="1"/>
      <w:numFmt w:val="bullet"/>
      <w:lvlText w:val="•"/>
      <w:lvlJc w:val="left"/>
      <w:pPr>
        <w:tabs>
          <w:tab w:val="num" w:pos="5040"/>
        </w:tabs>
        <w:ind w:left="5040" w:hanging="360"/>
      </w:pPr>
      <w:rPr>
        <w:rFonts w:ascii="Arial" w:hAnsi="Arial" w:hint="default"/>
      </w:rPr>
    </w:lvl>
    <w:lvl w:ilvl="7" w:tplc="1E20F1B2" w:tentative="1">
      <w:start w:val="1"/>
      <w:numFmt w:val="bullet"/>
      <w:lvlText w:val="•"/>
      <w:lvlJc w:val="left"/>
      <w:pPr>
        <w:tabs>
          <w:tab w:val="num" w:pos="5760"/>
        </w:tabs>
        <w:ind w:left="5760" w:hanging="360"/>
      </w:pPr>
      <w:rPr>
        <w:rFonts w:ascii="Arial" w:hAnsi="Arial" w:hint="default"/>
      </w:rPr>
    </w:lvl>
    <w:lvl w:ilvl="8" w:tplc="E91A3E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167D67"/>
    <w:multiLevelType w:val="hybridMultilevel"/>
    <w:tmpl w:val="480C7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FD3921"/>
    <w:multiLevelType w:val="hybridMultilevel"/>
    <w:tmpl w:val="AE2C6D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32276F0"/>
    <w:multiLevelType w:val="hybridMultilevel"/>
    <w:tmpl w:val="6234FE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5883B74"/>
    <w:multiLevelType w:val="hybridMultilevel"/>
    <w:tmpl w:val="0FD015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C9E1A9B"/>
    <w:multiLevelType w:val="hybridMultilevel"/>
    <w:tmpl w:val="A594C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DB43D81"/>
    <w:multiLevelType w:val="hybridMultilevel"/>
    <w:tmpl w:val="61627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10"/>
  </w:num>
  <w:num w:numId="6">
    <w:abstractNumId w:val="5"/>
  </w:num>
  <w:num w:numId="7">
    <w:abstractNumId w:val="3"/>
  </w:num>
  <w:num w:numId="8">
    <w:abstractNumId w:val="8"/>
  </w:num>
  <w:num w:numId="9">
    <w:abstractNumId w:val="7"/>
  </w:num>
  <w:num w:numId="10">
    <w:abstractNumId w:val="9"/>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8C"/>
    <w:rsid w:val="000A7F7F"/>
    <w:rsid w:val="000E2448"/>
    <w:rsid w:val="000F19EA"/>
    <w:rsid w:val="00173CC2"/>
    <w:rsid w:val="00184B21"/>
    <w:rsid w:val="001951DE"/>
    <w:rsid w:val="001A0EE1"/>
    <w:rsid w:val="001F548C"/>
    <w:rsid w:val="00312F84"/>
    <w:rsid w:val="00391A09"/>
    <w:rsid w:val="003C3C3B"/>
    <w:rsid w:val="00402341"/>
    <w:rsid w:val="00441674"/>
    <w:rsid w:val="0044409F"/>
    <w:rsid w:val="004442A6"/>
    <w:rsid w:val="00472293"/>
    <w:rsid w:val="004F570D"/>
    <w:rsid w:val="005B1954"/>
    <w:rsid w:val="007B11A2"/>
    <w:rsid w:val="007E5032"/>
    <w:rsid w:val="007F68E6"/>
    <w:rsid w:val="00951045"/>
    <w:rsid w:val="0096286A"/>
    <w:rsid w:val="009A0FD5"/>
    <w:rsid w:val="009B274E"/>
    <w:rsid w:val="009E2632"/>
    <w:rsid w:val="009E6F79"/>
    <w:rsid w:val="009F2BE2"/>
    <w:rsid w:val="00A14078"/>
    <w:rsid w:val="00AD3639"/>
    <w:rsid w:val="00B4160B"/>
    <w:rsid w:val="00C95144"/>
    <w:rsid w:val="00CD7C3D"/>
    <w:rsid w:val="00D10308"/>
    <w:rsid w:val="00D303F2"/>
    <w:rsid w:val="00D5398D"/>
    <w:rsid w:val="00D762E8"/>
    <w:rsid w:val="00DD6CF0"/>
    <w:rsid w:val="00DF3132"/>
    <w:rsid w:val="00E043F6"/>
    <w:rsid w:val="00EA023C"/>
    <w:rsid w:val="00F44435"/>
    <w:rsid w:val="00F62A4E"/>
    <w:rsid w:val="00F84F9B"/>
    <w:rsid w:val="00FB2B45"/>
    <w:rsid w:val="00FE25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5E975"/>
  <w15:chartTrackingRefBased/>
  <w15:docId w15:val="{943AD034-43A7-4D2C-BAFD-67A441B2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C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2A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6C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3132"/>
    <w:pPr>
      <w:ind w:left="720"/>
      <w:contextualSpacing/>
    </w:pPr>
  </w:style>
  <w:style w:type="paragraph" w:styleId="Header">
    <w:name w:val="header"/>
    <w:basedOn w:val="Normal"/>
    <w:link w:val="HeaderChar"/>
    <w:uiPriority w:val="99"/>
    <w:unhideWhenUsed/>
    <w:rsid w:val="00DF3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132"/>
  </w:style>
  <w:style w:type="paragraph" w:styleId="Footer">
    <w:name w:val="footer"/>
    <w:basedOn w:val="Normal"/>
    <w:link w:val="FooterChar"/>
    <w:uiPriority w:val="99"/>
    <w:unhideWhenUsed/>
    <w:rsid w:val="00DF3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132"/>
  </w:style>
  <w:style w:type="table" w:styleId="TableGrid">
    <w:name w:val="Table Grid"/>
    <w:basedOn w:val="TableNormal"/>
    <w:uiPriority w:val="39"/>
    <w:rsid w:val="0096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62A4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16840">
      <w:bodyDiv w:val="1"/>
      <w:marLeft w:val="0"/>
      <w:marRight w:val="0"/>
      <w:marTop w:val="0"/>
      <w:marBottom w:val="0"/>
      <w:divBdr>
        <w:top w:val="none" w:sz="0" w:space="0" w:color="auto"/>
        <w:left w:val="none" w:sz="0" w:space="0" w:color="auto"/>
        <w:bottom w:val="none" w:sz="0" w:space="0" w:color="auto"/>
        <w:right w:val="none" w:sz="0" w:space="0" w:color="auto"/>
      </w:divBdr>
      <w:divsChild>
        <w:div w:id="589461071">
          <w:marLeft w:val="547"/>
          <w:marRight w:val="0"/>
          <w:marTop w:val="0"/>
          <w:marBottom w:val="0"/>
          <w:divBdr>
            <w:top w:val="none" w:sz="0" w:space="0" w:color="auto"/>
            <w:left w:val="none" w:sz="0" w:space="0" w:color="auto"/>
            <w:bottom w:val="none" w:sz="0" w:space="0" w:color="auto"/>
            <w:right w:val="none" w:sz="0" w:space="0" w:color="auto"/>
          </w:divBdr>
        </w:div>
        <w:div w:id="277757871">
          <w:marLeft w:val="547"/>
          <w:marRight w:val="0"/>
          <w:marTop w:val="0"/>
          <w:marBottom w:val="0"/>
          <w:divBdr>
            <w:top w:val="none" w:sz="0" w:space="0" w:color="auto"/>
            <w:left w:val="none" w:sz="0" w:space="0" w:color="auto"/>
            <w:bottom w:val="none" w:sz="0" w:space="0" w:color="auto"/>
            <w:right w:val="none" w:sz="0" w:space="0" w:color="auto"/>
          </w:divBdr>
        </w:div>
        <w:div w:id="335545240">
          <w:marLeft w:val="547"/>
          <w:marRight w:val="0"/>
          <w:marTop w:val="0"/>
          <w:marBottom w:val="0"/>
          <w:divBdr>
            <w:top w:val="none" w:sz="0" w:space="0" w:color="auto"/>
            <w:left w:val="none" w:sz="0" w:space="0" w:color="auto"/>
            <w:bottom w:val="none" w:sz="0" w:space="0" w:color="auto"/>
            <w:right w:val="none" w:sz="0" w:space="0" w:color="auto"/>
          </w:divBdr>
        </w:div>
      </w:divsChild>
    </w:div>
    <w:div w:id="1988315370">
      <w:bodyDiv w:val="1"/>
      <w:marLeft w:val="0"/>
      <w:marRight w:val="0"/>
      <w:marTop w:val="0"/>
      <w:marBottom w:val="0"/>
      <w:divBdr>
        <w:top w:val="none" w:sz="0" w:space="0" w:color="auto"/>
        <w:left w:val="none" w:sz="0" w:space="0" w:color="auto"/>
        <w:bottom w:val="none" w:sz="0" w:space="0" w:color="auto"/>
        <w:right w:val="none" w:sz="0" w:space="0" w:color="auto"/>
      </w:divBdr>
      <w:divsChild>
        <w:div w:id="1676415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Hamilton</dc:creator>
  <cp:keywords/>
  <dc:description/>
  <cp:lastModifiedBy>Kim Hamilton</cp:lastModifiedBy>
  <cp:revision>16</cp:revision>
  <dcterms:created xsi:type="dcterms:W3CDTF">2016-03-06T21:15:00Z</dcterms:created>
  <dcterms:modified xsi:type="dcterms:W3CDTF">2016-03-17T06:28:00Z</dcterms:modified>
</cp:coreProperties>
</file>